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УТВЕРЖДЕНА </w:t>
      </w:r>
      <w:r w:rsidRPr="002977DB">
        <w:rPr>
          <w:rFonts w:ascii="Times New Roman" w:hAnsi="Times New Roman" w:cs="Times New Roman"/>
          <w:sz w:val="18"/>
          <w:szCs w:val="18"/>
        </w:rPr>
        <w:br/>
        <w:t xml:space="preserve">постановлением Администрации 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ЗАТО городской округ Молодёжный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  <w:r w:rsidRPr="002977DB">
        <w:rPr>
          <w:rFonts w:ascii="Times New Roman" w:hAnsi="Times New Roman" w:cs="Times New Roman"/>
          <w:sz w:val="18"/>
          <w:szCs w:val="18"/>
        </w:rPr>
        <w:t>от 14.11.2022 г. № 29</w:t>
      </w:r>
      <w:r>
        <w:rPr>
          <w:rFonts w:ascii="Times New Roman" w:hAnsi="Times New Roman" w:cs="Times New Roman"/>
          <w:sz w:val="18"/>
          <w:szCs w:val="18"/>
        </w:rPr>
        <w:t>8</w:t>
      </w:r>
    </w:p>
    <w:p w:rsidR="006D74C1" w:rsidRPr="002977DB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6D74C1">
        <w:rPr>
          <w:rFonts w:ascii="Times New Roman" w:hAnsi="Times New Roman" w:cs="Times New Roman"/>
          <w:sz w:val="18"/>
          <w:szCs w:val="18"/>
        </w:rPr>
        <w:t>(в редакции постановлений Администрации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6D74C1">
        <w:rPr>
          <w:rFonts w:ascii="Times New Roman" w:hAnsi="Times New Roman" w:cs="Times New Roman"/>
          <w:sz w:val="18"/>
          <w:szCs w:val="18"/>
        </w:rPr>
        <w:t xml:space="preserve"> ЗАТО городской округ Молодежный </w:t>
      </w:r>
      <w:r w:rsidRPr="002977DB">
        <w:rPr>
          <w:rFonts w:ascii="Times New Roman" w:hAnsi="Times New Roman" w:cs="Times New Roman"/>
          <w:sz w:val="18"/>
          <w:szCs w:val="18"/>
        </w:rPr>
        <w:t xml:space="preserve">Московской области 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 w:rsidRPr="002977DB">
        <w:rPr>
          <w:rFonts w:ascii="Times New Roman" w:hAnsi="Times New Roman" w:cs="Times New Roman"/>
          <w:sz w:val="18"/>
          <w:szCs w:val="18"/>
        </w:rPr>
        <w:t>от</w:t>
      </w:r>
      <w:r>
        <w:rPr>
          <w:rFonts w:ascii="Times New Roman" w:hAnsi="Times New Roman" w:cs="Times New Roman"/>
          <w:sz w:val="18"/>
          <w:szCs w:val="18"/>
        </w:rPr>
        <w:t xml:space="preserve"> 09.06.2023 № 150, от 05.09.2023 №216, 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07.12.2023 №299, от 18.01.2024 №15,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от 26.02.2024 № 51, от 26.04.</w:t>
      </w:r>
      <w:r w:rsidRPr="00252EC5">
        <w:rPr>
          <w:rFonts w:ascii="Times New Roman" w:hAnsi="Times New Roman" w:cs="Times New Roman"/>
          <w:sz w:val="18"/>
          <w:szCs w:val="18"/>
        </w:rPr>
        <w:t>2024 № 108</w:t>
      </w:r>
      <w:r>
        <w:rPr>
          <w:rFonts w:ascii="Times New Roman" w:hAnsi="Times New Roman" w:cs="Times New Roman"/>
          <w:sz w:val="18"/>
          <w:szCs w:val="18"/>
        </w:rPr>
        <w:t>,</w:t>
      </w:r>
    </w:p>
    <w:p w:rsidR="006D74C1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11.07.2024 № 187, от 04.09.2024 № 223,</w:t>
      </w:r>
    </w:p>
    <w:p w:rsidR="006D74C1" w:rsidRPr="00252EC5" w:rsidRDefault="006D74C1" w:rsidP="006D74C1">
      <w:pPr>
        <w:pStyle w:val="ConsPlusNormal"/>
        <w:jc w:val="righ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от 14.10.2024 № 268</w:t>
      </w:r>
      <w:r w:rsidRPr="00252EC5">
        <w:rPr>
          <w:rFonts w:ascii="Times New Roman" w:hAnsi="Times New Roman" w:cs="Times New Roman"/>
          <w:sz w:val="18"/>
          <w:szCs w:val="18"/>
        </w:rPr>
        <w:t>)</w:t>
      </w:r>
    </w:p>
    <w:p w:rsidR="004F3B42" w:rsidRPr="004F3B42" w:rsidRDefault="004F3B42" w:rsidP="004F3B42">
      <w:pPr>
        <w:pStyle w:val="a5"/>
        <w:jc w:val="right"/>
        <w:rPr>
          <w:rFonts w:ascii="Times New Roman" w:hAnsi="Times New Roman"/>
          <w:sz w:val="20"/>
          <w:szCs w:val="20"/>
        </w:rPr>
      </w:pPr>
    </w:p>
    <w:p w:rsidR="0043043C" w:rsidRDefault="0043043C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</w:p>
    <w:p w:rsidR="0004206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Паспорт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муниципальной подпрограммы 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«Развитие институтов гражданского общества, </w:t>
      </w:r>
    </w:p>
    <w:p w:rsidR="005C4FDE" w:rsidRPr="0004206E" w:rsidRDefault="005C4FD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sz w:val="24"/>
          <w:szCs w:val="24"/>
          <w:lang w:eastAsia="ru-RU"/>
        </w:rPr>
      </w:pP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повышение эффективности</w:t>
      </w:r>
      <w:r w:rsidR="0004206E"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 xml:space="preserve"> </w:t>
      </w:r>
      <w:r w:rsidRPr="0004206E">
        <w:rPr>
          <w:rFonts w:ascii="Times New Roman" w:eastAsiaTheme="minorEastAsia" w:hAnsi="Times New Roman"/>
          <w:bCs/>
          <w:sz w:val="24"/>
          <w:szCs w:val="24"/>
          <w:lang w:eastAsia="ru-RU"/>
        </w:rPr>
        <w:t>местного самоуправления и реализации молодежной политики»</w:t>
      </w:r>
    </w:p>
    <w:p w:rsidR="0004206E" w:rsidRPr="0004206E" w:rsidRDefault="0004206E" w:rsidP="0004206E">
      <w:pPr>
        <w:spacing w:after="0"/>
        <w:jc w:val="center"/>
        <w:outlineLvl w:val="1"/>
        <w:rPr>
          <w:rFonts w:ascii="Times New Roman" w:eastAsiaTheme="minorEastAsia" w:hAnsi="Times New Roman"/>
          <w:bCs/>
          <w:lang w:eastAsia="ru-RU"/>
        </w:rPr>
      </w:pPr>
    </w:p>
    <w:tbl>
      <w:tblPr>
        <w:tblStyle w:val="a3"/>
        <w:tblW w:w="14879" w:type="dxa"/>
        <w:tblLayout w:type="fixed"/>
        <w:tblLook w:val="04A0" w:firstRow="1" w:lastRow="0" w:firstColumn="1" w:lastColumn="0" w:noHBand="0" w:noVBand="1"/>
      </w:tblPr>
      <w:tblGrid>
        <w:gridCol w:w="5353"/>
        <w:gridCol w:w="1459"/>
        <w:gridCol w:w="1743"/>
        <w:gridCol w:w="1742"/>
        <w:gridCol w:w="1577"/>
        <w:gridCol w:w="1559"/>
        <w:gridCol w:w="1446"/>
      </w:tblGrid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4F3B42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3B42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Главы Администрации Е. Б. Писаренко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Муниципальный заказчик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1. Обеспечение открытости и прозрачности деятельности органов муниципальной власти Московской области и органов местного самоуправления муниципальных образований Московской области путем размещения информационных материалов о деятельности органов муниципальной власти Московской области и органов местного самоуправления муниципальных образований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2. Проведение мероприятий, направленных на укрепление национального согласия, общероссийской гражданской идентичности и единства многонационального народа Московской области (российской нации), обеспечение политической и социальной стабильности, развитие демократических институтов, воспитания гармоничных, всесторонне развитых, патриотичных и социально ответственных граждан, способных к успешной социализации и эффективной самореализации.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3. Повышение уровня удовлетворенности населения деятельностью органов местного самоуправления городского округа Московской области.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4.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инициатив, совершенствование методов и форм работы с молодежью. Увеличение доли граждан, вовлеченных в участие в патриотических и социально-значимых мероприятиях.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5. Создание условий для развития и поддержки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как ключевого элемента социальной ответственности развитого гражданского общества, увеличение доли граждан, вовлеченных в участие в добровольчестве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волонтерстве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подпрограмм: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3.  «Эффективное местное самоуправление»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4.  «Молодежь Подмосковья» 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42138F">
        <w:trPr>
          <w:trHeight w:val="1050"/>
        </w:trPr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Подпрограмма 5. Развитие добровольчества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Подпрограмма 6. «Обеспечивающая подпрограмма»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ЗАТО городской округ Молодёжный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 w:val="restart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 Подпрограмма 1. «Развитие системы информирования населения о деятельности органов местного самоуправления городских округов Московской области, создание доступной современной медиасреды» направлена на обеспечение населения муниципального образования информацией о деятельности органов местного самоуправления Московской области, социально-экономических и общественных процессах, происходящих на территории городского округа, создание доступной современной медиасреды. </w:t>
            </w:r>
          </w:p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 ходе реализации мероприятий подпрограммы планируется организовать размещение информации, направленной на привлечение внимания населения к актуальным проблемам, и формирование положительного имиджа городского округа,  как социально ориентированного муниципалитета, комфортного для жизни и ведения предпринимательской деятельности, а также на создание общего рекламного пространства на территории Московской области путем увеличения доли соответствия фактических мест установки рекламных конструкций утвержденным схемам размещения рекламных конструкций на территории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3.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3. «Эффективное местное самоуправление» направлена на определение уровня удовлетворенности населения деятельностью органов местного самоуправления муниципальных образований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4.</w:t>
            </w: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Подпрограмма 4. «Молодежь Подмосковья» направлена на создание условий для гражданского и патриотического воспитания молодежи, поддержку молодежных инициатив, вовлечение подрастающего поколения в научно-техническую и творческую деятельность, поддержку молодежных предпринимательских инициатив и совершенствование методов и форм работы с молодежью</w:t>
            </w:r>
          </w:p>
        </w:tc>
      </w:tr>
      <w:tr w:rsidR="005C4FDE" w:rsidRPr="0042138F" w:rsidTr="00B379AA">
        <w:trPr>
          <w:trHeight w:val="858"/>
        </w:trPr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5.Подпрограмма 5. «Развитие добровольчества (</w:t>
            </w:r>
            <w:proofErr w:type="spellStart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волонтерства</w:t>
            </w:r>
            <w:proofErr w:type="spellEnd"/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) в городском округе Московской области» направлена на содействие развитию и распространению добровольческой (волонтерской) деятельности в городском округе Московской области</w:t>
            </w:r>
          </w:p>
        </w:tc>
      </w:tr>
      <w:tr w:rsidR="005C4FDE" w:rsidRPr="0042138F" w:rsidTr="005C4FDE">
        <w:tc>
          <w:tcPr>
            <w:tcW w:w="5353" w:type="dxa"/>
            <w:vMerge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26" w:type="dxa"/>
            <w:gridSpan w:val="6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138F">
              <w:rPr>
                <w:rFonts w:ascii="Times New Roman" w:hAnsi="Times New Roman"/>
                <w:sz w:val="24"/>
                <w:szCs w:val="24"/>
                <w:lang w:eastAsia="ru-RU"/>
              </w:rPr>
              <w:t>6. Подпрограмма 6. «Обеспечивающая подпрограмма» направлена на обеспечение эффективного функционирования органов муниципальных образований Московской области при реализации полномочий»</w:t>
            </w:r>
          </w:p>
        </w:tc>
      </w:tr>
      <w:tr w:rsidR="005C4FDE" w:rsidRPr="0042138F" w:rsidTr="005E52A2">
        <w:tc>
          <w:tcPr>
            <w:tcW w:w="5353" w:type="dxa"/>
          </w:tcPr>
          <w:p w:rsidR="005C4FDE" w:rsidRPr="0042138F" w:rsidRDefault="005C4FDE" w:rsidP="0042138F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Источники финансирования государственной программы, в том числе по годам реализации программы (тыс. руб.):</w:t>
            </w:r>
          </w:p>
        </w:tc>
        <w:tc>
          <w:tcPr>
            <w:tcW w:w="14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43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742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577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559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  <w:tc>
          <w:tcPr>
            <w:tcW w:w="1446" w:type="dxa"/>
            <w:vAlign w:val="center"/>
          </w:tcPr>
          <w:p w:rsidR="005C4FDE" w:rsidRPr="0042138F" w:rsidRDefault="005C4FDE" w:rsidP="005E52A2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138F">
              <w:rPr>
                <w:rFonts w:ascii="Times New Roman" w:hAnsi="Times New Roman"/>
                <w:sz w:val="24"/>
                <w:szCs w:val="24"/>
              </w:rPr>
              <w:t>2027 год</w:t>
            </w:r>
          </w:p>
        </w:tc>
      </w:tr>
      <w:tr w:rsidR="006D74C1" w:rsidRPr="0042138F" w:rsidTr="006D74C1">
        <w:trPr>
          <w:trHeight w:val="195"/>
        </w:trPr>
        <w:tc>
          <w:tcPr>
            <w:tcW w:w="5353" w:type="dxa"/>
            <w:vAlign w:val="center"/>
          </w:tcPr>
          <w:p w:rsidR="006D74C1" w:rsidRPr="004F3B42" w:rsidRDefault="006D74C1" w:rsidP="006D74C1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GoBack" w:colFirst="1" w:colLast="6"/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459" w:type="dxa"/>
          </w:tcPr>
          <w:p w:rsidR="006D74C1" w:rsidRPr="006D74C1" w:rsidRDefault="006D74C1" w:rsidP="006D74C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1356,16</w:t>
            </w:r>
          </w:p>
        </w:tc>
        <w:tc>
          <w:tcPr>
            <w:tcW w:w="1743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402,16</w:t>
            </w:r>
          </w:p>
        </w:tc>
        <w:tc>
          <w:tcPr>
            <w:tcW w:w="1742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954,00</w:t>
            </w:r>
          </w:p>
        </w:tc>
        <w:tc>
          <w:tcPr>
            <w:tcW w:w="1577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D74C1" w:rsidRPr="0042138F" w:rsidTr="006D74C1">
        <w:trPr>
          <w:trHeight w:val="227"/>
        </w:trPr>
        <w:tc>
          <w:tcPr>
            <w:tcW w:w="5353" w:type="dxa"/>
            <w:vAlign w:val="center"/>
          </w:tcPr>
          <w:p w:rsidR="006D74C1" w:rsidRPr="004F3B42" w:rsidRDefault="006D74C1" w:rsidP="006D74C1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бюджета муниципального образования Московской области</w:t>
            </w:r>
          </w:p>
        </w:tc>
        <w:tc>
          <w:tcPr>
            <w:tcW w:w="14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3157,32</w:t>
            </w:r>
          </w:p>
        </w:tc>
        <w:tc>
          <w:tcPr>
            <w:tcW w:w="1743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896,25</w:t>
            </w:r>
          </w:p>
        </w:tc>
        <w:tc>
          <w:tcPr>
            <w:tcW w:w="1742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634,36</w:t>
            </w:r>
          </w:p>
        </w:tc>
        <w:tc>
          <w:tcPr>
            <w:tcW w:w="1577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640,70</w:t>
            </w:r>
          </w:p>
        </w:tc>
        <w:tc>
          <w:tcPr>
            <w:tcW w:w="15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  <w:tc>
          <w:tcPr>
            <w:tcW w:w="1446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493,00</w:t>
            </w:r>
          </w:p>
        </w:tc>
      </w:tr>
      <w:tr w:rsidR="006D74C1" w:rsidRPr="0042138F" w:rsidTr="006D74C1">
        <w:trPr>
          <w:trHeight w:val="514"/>
        </w:trPr>
        <w:tc>
          <w:tcPr>
            <w:tcW w:w="5353" w:type="dxa"/>
            <w:vAlign w:val="center"/>
          </w:tcPr>
          <w:p w:rsidR="006D74C1" w:rsidRPr="004F3B42" w:rsidRDefault="006D74C1" w:rsidP="006D74C1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4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3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742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77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  <w:tc>
          <w:tcPr>
            <w:tcW w:w="1446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6D74C1" w:rsidRPr="0042138F" w:rsidTr="006D74C1">
        <w:trPr>
          <w:trHeight w:val="514"/>
        </w:trPr>
        <w:tc>
          <w:tcPr>
            <w:tcW w:w="5353" w:type="dxa"/>
            <w:vAlign w:val="center"/>
          </w:tcPr>
          <w:p w:rsidR="006D74C1" w:rsidRPr="004F3B42" w:rsidRDefault="006D74C1" w:rsidP="006D74C1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4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2130,78</w:t>
            </w:r>
          </w:p>
        </w:tc>
        <w:tc>
          <w:tcPr>
            <w:tcW w:w="1743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369,76</w:t>
            </w:r>
          </w:p>
        </w:tc>
        <w:tc>
          <w:tcPr>
            <w:tcW w:w="1742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390,39</w:t>
            </w:r>
          </w:p>
        </w:tc>
        <w:tc>
          <w:tcPr>
            <w:tcW w:w="1577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422,13</w:t>
            </w:r>
          </w:p>
        </w:tc>
        <w:tc>
          <w:tcPr>
            <w:tcW w:w="15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487,99</w:t>
            </w:r>
          </w:p>
        </w:tc>
        <w:tc>
          <w:tcPr>
            <w:tcW w:w="1446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460,51</w:t>
            </w:r>
          </w:p>
        </w:tc>
      </w:tr>
      <w:tr w:rsidR="006D74C1" w:rsidRPr="0042138F" w:rsidTr="006D74C1">
        <w:trPr>
          <w:trHeight w:val="281"/>
        </w:trPr>
        <w:tc>
          <w:tcPr>
            <w:tcW w:w="5353" w:type="dxa"/>
            <w:vAlign w:val="center"/>
          </w:tcPr>
          <w:p w:rsidR="006D74C1" w:rsidRPr="004F3B42" w:rsidRDefault="006D74C1" w:rsidP="006D74C1">
            <w:pPr>
              <w:rPr>
                <w:rFonts w:ascii="Times New Roman" w:hAnsi="Times New Roman"/>
                <w:sz w:val="24"/>
                <w:szCs w:val="24"/>
              </w:rPr>
            </w:pPr>
            <w:r w:rsidRPr="004F3B42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4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6644,26</w:t>
            </w:r>
          </w:p>
        </w:tc>
        <w:tc>
          <w:tcPr>
            <w:tcW w:w="1743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1668,17</w:t>
            </w:r>
          </w:p>
        </w:tc>
        <w:tc>
          <w:tcPr>
            <w:tcW w:w="1742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1978,75</w:t>
            </w:r>
          </w:p>
        </w:tc>
        <w:tc>
          <w:tcPr>
            <w:tcW w:w="1577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1062,83</w:t>
            </w:r>
          </w:p>
        </w:tc>
        <w:tc>
          <w:tcPr>
            <w:tcW w:w="1559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980,99</w:t>
            </w:r>
          </w:p>
        </w:tc>
        <w:tc>
          <w:tcPr>
            <w:tcW w:w="1446" w:type="dxa"/>
          </w:tcPr>
          <w:p w:rsidR="006D74C1" w:rsidRPr="006D74C1" w:rsidRDefault="006D74C1" w:rsidP="006D74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74C1">
              <w:rPr>
                <w:rFonts w:ascii="Times New Roman" w:hAnsi="Times New Roman"/>
                <w:sz w:val="24"/>
                <w:szCs w:val="24"/>
              </w:rPr>
              <w:t>953,51</w:t>
            </w:r>
          </w:p>
        </w:tc>
      </w:tr>
      <w:bookmarkEnd w:id="0"/>
    </w:tbl>
    <w:p w:rsidR="00BD6C89" w:rsidRPr="005C4FDE" w:rsidRDefault="00BD6C89" w:rsidP="005C4FDE"/>
    <w:sectPr w:rsidR="00BD6C89" w:rsidRPr="005C4FDE" w:rsidSect="005C4FD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68DB"/>
    <w:rsid w:val="0004206E"/>
    <w:rsid w:val="001168DB"/>
    <w:rsid w:val="001375AE"/>
    <w:rsid w:val="001E5303"/>
    <w:rsid w:val="0042138F"/>
    <w:rsid w:val="0043043C"/>
    <w:rsid w:val="004F3B42"/>
    <w:rsid w:val="005C4FDE"/>
    <w:rsid w:val="005E52A2"/>
    <w:rsid w:val="006D74C1"/>
    <w:rsid w:val="007A6698"/>
    <w:rsid w:val="008709B2"/>
    <w:rsid w:val="00B379AA"/>
    <w:rsid w:val="00BD6C89"/>
    <w:rsid w:val="00E17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E0A5BA-ECEF-4059-AD0C-DE39E85FC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7F6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C4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C4FDE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link w:val="ConsPlusNormal0"/>
    <w:qFormat/>
    <w:rsid w:val="0043043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3043C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 Spacing"/>
    <w:uiPriority w:val="1"/>
    <w:qFormat/>
    <w:rsid w:val="0042138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35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867</Words>
  <Characters>4943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Светлана</cp:lastModifiedBy>
  <cp:revision>12</cp:revision>
  <dcterms:created xsi:type="dcterms:W3CDTF">2022-11-09T13:10:00Z</dcterms:created>
  <dcterms:modified xsi:type="dcterms:W3CDTF">2024-11-11T12:35:00Z</dcterms:modified>
</cp:coreProperties>
</file>